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AE" w:rsidRPr="00C647AE" w:rsidRDefault="00C647AE" w:rsidP="00C647AE">
      <w:pPr>
        <w:spacing w:after="167" w:line="360" w:lineRule="auto"/>
        <w:jc w:val="center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C647AE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عبور صندوق‌ها از رشدهاي خيره‌كننده بازار</w:t>
      </w:r>
    </w:p>
    <w:p w:rsidR="00C647AE" w:rsidRPr="00C647AE" w:rsidRDefault="00C647AE" w:rsidP="00C647AE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:rsidR="00C647AE" w:rsidRPr="00C647AE" w:rsidRDefault="00C647AE" w:rsidP="00C647AE">
      <w:pPr>
        <w:spacing w:after="0" w:line="360" w:lineRule="auto"/>
        <w:jc w:val="both"/>
        <w:rPr>
          <w:rFonts w:ascii="Times New Roman" w:eastAsia="Times New Roman" w:hAnsi="Times New Roman" w:cs="B Nazanin" w:hint="cs"/>
          <w:sz w:val="28"/>
          <w:szCs w:val="28"/>
        </w:rPr>
      </w:pPr>
    </w:p>
    <w:p w:rsidR="00C647AE" w:rsidRPr="00C647AE" w:rsidRDefault="00C647AE" w:rsidP="00C647AE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647AE">
        <w:rPr>
          <w:rFonts w:ascii="Times New Roman" w:eastAsia="Times New Roman" w:hAnsi="Times New Roman" w:cs="B Nazanin"/>
          <w:sz w:val="28"/>
          <w:szCs w:val="28"/>
          <w:rtl/>
        </w:rPr>
        <w:t xml:space="preserve">بر اين اساس طي دوره مورد گزارش صندوق بانك توسعه تعاون با بازدهي 2/22 درصدي جايگاه نخست را كسب كرد. اين در حالي است كه صندوق بانك توسعه تعاون در ماه اخير 5/31 درصد و در سه ماهه 8/32 درصد بازدهي كسب كرد و بازدهي اين هفته تاثيري قابل توجه در رشد بازدهي صندوق داشته است. همچنين صندوق رفاه ديگر صندوقي بود كه با كسب بازدهي 5/20 درصدي ركوردشكن ظاهر شد. از سوي ديگر صندوق‌هاي تدبيرگران فردا، بورسيران و صنعت و معدن به ترتيب با بازدهي </w:t>
      </w:r>
      <w:r w:rsidRPr="00C647AE">
        <w:rPr>
          <w:rFonts w:ascii="Times New Roman" w:eastAsia="Times New Roman" w:hAnsi="Times New Roman" w:cs="B Nazanin"/>
          <w:sz w:val="28"/>
          <w:szCs w:val="28"/>
        </w:rPr>
        <w:t>3/18</w:t>
      </w:r>
      <w:r w:rsidRPr="00C647AE">
        <w:rPr>
          <w:rFonts w:ascii="Times New Roman" w:eastAsia="Times New Roman" w:hAnsi="Times New Roman" w:cs="B Nazanin"/>
          <w:sz w:val="28"/>
          <w:szCs w:val="28"/>
          <w:rtl/>
        </w:rPr>
        <w:t xml:space="preserve">، </w:t>
      </w:r>
      <w:r w:rsidRPr="00C647AE">
        <w:rPr>
          <w:rFonts w:ascii="Times New Roman" w:eastAsia="Times New Roman" w:hAnsi="Times New Roman" w:cs="B Nazanin"/>
          <w:sz w:val="28"/>
          <w:szCs w:val="28"/>
        </w:rPr>
        <w:t xml:space="preserve">17 </w:t>
      </w:r>
      <w:r w:rsidRPr="00C647AE">
        <w:rPr>
          <w:rFonts w:ascii="Times New Roman" w:eastAsia="Times New Roman" w:hAnsi="Times New Roman" w:cs="B Nazanin"/>
          <w:sz w:val="28"/>
          <w:szCs w:val="28"/>
          <w:rtl/>
        </w:rPr>
        <w:t>و 8/16 درصدي در رتبه‌هاي بعدي قرار گرفتند</w:t>
      </w:r>
      <w:r w:rsidRPr="00C647A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647AE" w:rsidRPr="00C647AE" w:rsidRDefault="00C647AE" w:rsidP="00C647AE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647AE">
        <w:rPr>
          <w:rFonts w:ascii="Times New Roman" w:eastAsia="Times New Roman" w:hAnsi="Times New Roman" w:cs="B Nazanin"/>
          <w:sz w:val="28"/>
          <w:szCs w:val="28"/>
          <w:rtl/>
        </w:rPr>
        <w:t>در همين حال، صندوق‌هاي توسعه صادرات، فارابي، كارگزاري بانك صادرات، مشترك آرمان و عقيق ديگر صندوق‌هايي بودند كه طي هفته منتهي به 5 دي‌ماه بازدهي بالاي 10 درصد را براي سرمايه‌گذاران خود به ارمغان آوردند</w:t>
      </w:r>
      <w:r w:rsidRPr="00C647A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647AE" w:rsidRPr="00C647AE" w:rsidRDefault="00C647AE" w:rsidP="00C647AE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647AE">
        <w:rPr>
          <w:rFonts w:ascii="Times New Roman" w:eastAsia="Times New Roman" w:hAnsi="Times New Roman" w:cs="B Nazanin"/>
          <w:sz w:val="28"/>
          <w:szCs w:val="28"/>
          <w:rtl/>
        </w:rPr>
        <w:t>با اين وجود در كنار بازدهي فوق‌العاده كه 36 صندوق را بالاتر از شاخص قرار داد، در هفته منتهي به 5 دي‌ماه صندوق‌هاي آتيه ملت، يكم ايراني و توسعه فردا با بازدهي كمتر از يك درصد، صندوق پاسارگاد با بازدهي صفر و بازدهي صندوق‌هاي تدبيرگر سرمايه و اميد سهم نيز منفي بود</w:t>
      </w:r>
      <w:r w:rsidRPr="00C647A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647AE" w:rsidRPr="00C647AE" w:rsidRDefault="00C647AE" w:rsidP="00C647AE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647AE">
        <w:rPr>
          <w:rFonts w:ascii="Times New Roman" w:eastAsia="Times New Roman" w:hAnsi="Times New Roman" w:cs="B Nazanin"/>
          <w:sz w:val="28"/>
          <w:szCs w:val="28"/>
          <w:rtl/>
        </w:rPr>
        <w:t>اين در حالي است كه بازدهي منفي 8/8 درصدي اميدسهم در هفته منتهي به 5 دي‌ماه به دليل بازگشايي نماد صدرا در بازار پايه فرابورس رقم خورده است</w:t>
      </w:r>
      <w:r w:rsidRPr="00C647A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647AE" w:rsidRPr="00C647AE" w:rsidRDefault="00C647AE" w:rsidP="00C647AE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647AE">
        <w:rPr>
          <w:rFonts w:ascii="Times New Roman" w:eastAsia="Times New Roman" w:hAnsi="Times New Roman" w:cs="B Nazanin"/>
          <w:sz w:val="28"/>
          <w:szCs w:val="28"/>
          <w:rtl/>
        </w:rPr>
        <w:t xml:space="preserve">اما براساس عملكرد يك ماهه و سه ماه اخير به ترتيب 37 و 26 صندوق سرمايه‌گذاري همچنان در مقايسه با روند شاخص بورس عملكرد بهتري داشتند. طي يك ماهه اخير </w:t>
      </w:r>
      <w:r w:rsidRPr="00C647AE">
        <w:rPr>
          <w:rFonts w:ascii="Times New Roman" w:eastAsia="Times New Roman" w:hAnsi="Times New Roman" w:cs="B Nazanin"/>
          <w:sz w:val="28"/>
          <w:szCs w:val="28"/>
        </w:rPr>
        <w:t xml:space="preserve">10 </w:t>
      </w:r>
      <w:r w:rsidRPr="00C647AE">
        <w:rPr>
          <w:rFonts w:ascii="Times New Roman" w:eastAsia="Times New Roman" w:hAnsi="Times New Roman" w:cs="B Nazanin"/>
          <w:sz w:val="28"/>
          <w:szCs w:val="28"/>
          <w:rtl/>
        </w:rPr>
        <w:t xml:space="preserve">صندوق سرمايه‌گذاري بازدهي بالاي 30 درصد داشتند و صندوق آرمان با بازدهي 3/39 درصد، تدبيرگران فردا با 6/36 درصد بازدهي و بورسيران با كسب بازدهي 8/34 درصدي رتبه‌هاي اول تا سوم را داشتند. در حالي كه بازدهي يك ماهه اخير شاخص </w:t>
      </w:r>
      <w:r w:rsidRPr="00C647A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5/19 درصد بود 26 صندوق سرمايه‌گذاري بازدهي بالاتر از 20 درصد براي سرمايه‌گذاران خود به همراه آوردند</w:t>
      </w:r>
      <w:r w:rsidRPr="00C647A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647AE" w:rsidRPr="00C647AE" w:rsidRDefault="00C647AE" w:rsidP="00C647AE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647AE">
        <w:rPr>
          <w:rFonts w:ascii="Times New Roman" w:eastAsia="Times New Roman" w:hAnsi="Times New Roman" w:cs="B Nazanin"/>
          <w:sz w:val="28"/>
          <w:szCs w:val="28"/>
          <w:rtl/>
        </w:rPr>
        <w:t>از سوي ديگر در دوره سه ماهه اخير نيز صندوق‌هاي بورسيران، فارابي و عقيق به ترتيب با كسب بازدهي 57، 8/54 و 7/53 درصدي رتبه‌هاي اول تا سوم را كسب كردند، اما همچنان بازدهي متوسط صندوق‌ها طي دوره سه ماهه</w:t>
      </w:r>
      <w:r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C647AE">
        <w:rPr>
          <w:rFonts w:ascii="Times New Roman" w:eastAsia="Times New Roman" w:hAnsi="Times New Roman" w:cs="B Nazanin"/>
          <w:sz w:val="28"/>
          <w:szCs w:val="28"/>
        </w:rPr>
        <w:t xml:space="preserve">20 </w:t>
      </w:r>
      <w:r w:rsidRPr="00C647AE">
        <w:rPr>
          <w:rFonts w:ascii="Times New Roman" w:eastAsia="Times New Roman" w:hAnsi="Times New Roman" w:cs="B Nazanin"/>
          <w:sz w:val="28"/>
          <w:szCs w:val="28"/>
          <w:rtl/>
        </w:rPr>
        <w:t>درصد بود و از بازدهي 8/32 درصدي شاخص طي دوره سه ماهه عقب مانده است</w:t>
      </w:r>
      <w:r w:rsidRPr="00C647A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647AE" w:rsidRPr="00C647AE" w:rsidRDefault="00C647AE" w:rsidP="00C647AE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:rsidR="00661C2A" w:rsidRPr="00C647AE" w:rsidRDefault="00661C2A" w:rsidP="00C647AE">
      <w:pPr>
        <w:spacing w:line="360" w:lineRule="auto"/>
        <w:jc w:val="both"/>
        <w:rPr>
          <w:rFonts w:cs="B Nazanin" w:hint="cs"/>
          <w:sz w:val="24"/>
          <w:szCs w:val="24"/>
        </w:rPr>
      </w:pPr>
    </w:p>
    <w:sectPr w:rsidR="00661C2A" w:rsidRPr="00C647AE" w:rsidSect="00C647AE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647AE"/>
    <w:rsid w:val="00661C2A"/>
    <w:rsid w:val="00C647AE"/>
    <w:rsid w:val="00FA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1254">
          <w:marLeft w:val="0"/>
          <w:marRight w:val="0"/>
          <w:marTop w:val="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2012-12-29T08:34:00Z</dcterms:created>
  <dcterms:modified xsi:type="dcterms:W3CDTF">2012-12-29T08:36:00Z</dcterms:modified>
</cp:coreProperties>
</file>